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8C5" w:rsidRPr="00B06041" w:rsidRDefault="009B18C5" w:rsidP="009B18C5">
      <w:pPr>
        <w:ind w:firstLine="420"/>
        <w:jc w:val="center"/>
        <w:rPr>
          <w:color w:val="008000" w:themeColor="text1"/>
        </w:rPr>
      </w:pPr>
      <w:r w:rsidRPr="00B06041">
        <w:rPr>
          <w:rFonts w:hint="eastAsia"/>
          <w:color w:val="008000" w:themeColor="text1"/>
        </w:rPr>
        <w:t>201</w:t>
      </w:r>
      <w:r w:rsidR="00A13D3A" w:rsidRPr="00B06041">
        <w:rPr>
          <w:rFonts w:hint="eastAsia"/>
          <w:color w:val="008000" w:themeColor="text1"/>
        </w:rPr>
        <w:t>8</w:t>
      </w:r>
      <w:r w:rsidRPr="00B06041">
        <w:rPr>
          <w:rFonts w:hint="eastAsia"/>
          <w:color w:val="008000" w:themeColor="text1"/>
        </w:rPr>
        <w:t>年执业医师考试指导预防医学变动部分</w:t>
      </w:r>
    </w:p>
    <w:tbl>
      <w:tblPr>
        <w:tblStyle w:val="a5"/>
        <w:tblpPr w:leftFromText="180" w:rightFromText="180" w:horzAnchor="margin" w:tblpY="413"/>
        <w:tblW w:w="0" w:type="auto"/>
        <w:tblLook w:val="04A0"/>
      </w:tblPr>
      <w:tblGrid>
        <w:gridCol w:w="675"/>
        <w:gridCol w:w="3828"/>
        <w:gridCol w:w="4019"/>
      </w:tblGrid>
      <w:tr w:rsidR="00A13D3A" w:rsidRPr="00B06041" w:rsidTr="009F2607">
        <w:tc>
          <w:tcPr>
            <w:tcW w:w="675" w:type="dxa"/>
          </w:tcPr>
          <w:p w:rsidR="00A13D3A" w:rsidRPr="00B06041" w:rsidRDefault="00A13D3A" w:rsidP="00A13D3A">
            <w:pPr>
              <w:ind w:firstLineChars="0" w:firstLine="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页码</w:t>
            </w:r>
          </w:p>
        </w:tc>
        <w:tc>
          <w:tcPr>
            <w:tcW w:w="3828" w:type="dxa"/>
          </w:tcPr>
          <w:p w:rsidR="00A13D3A" w:rsidRPr="00B06041" w:rsidRDefault="00A13D3A" w:rsidP="00A13D3A">
            <w:pPr>
              <w:ind w:firstLine="360"/>
              <w:jc w:val="center"/>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2017年指南</w:t>
            </w:r>
          </w:p>
        </w:tc>
        <w:tc>
          <w:tcPr>
            <w:tcW w:w="4019" w:type="dxa"/>
          </w:tcPr>
          <w:p w:rsidR="00A13D3A" w:rsidRPr="00B06041" w:rsidRDefault="00A13D3A" w:rsidP="00A13D3A">
            <w:pPr>
              <w:ind w:firstLine="360"/>
              <w:jc w:val="center"/>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2018年指南</w:t>
            </w:r>
          </w:p>
        </w:tc>
      </w:tr>
      <w:tr w:rsidR="00A13D3A" w:rsidRPr="00B06041" w:rsidTr="009F2607">
        <w:tc>
          <w:tcPr>
            <w:tcW w:w="675" w:type="dxa"/>
          </w:tcPr>
          <w:p w:rsidR="00A13D3A" w:rsidRPr="00B06041" w:rsidRDefault="00A13D3A" w:rsidP="00A13D3A">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“膳食营养素参考摄入量”</w:t>
            </w: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膳食营养素参考摄入量”增加内容：（5）宏量营养素的可接受范围（AMDR），蛋白质、脂肪和碳水化合物理想的摄入量范围，该范围可以提供这些必需营养素的需要，并山有利于降低非传染性慢性病（NCD）的发生危险，常用占能量摄入量的百分比表示。</w:t>
            </w:r>
          </w:p>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（6）预防非传染病性慢性病的建议摄入量（PI-NCD，简称建议摄入量，PI)：以NCD的第一级预防为目标提出的必需营养素的每日摄入量。</w:t>
            </w:r>
          </w:p>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（7）特定建议值（SPL），是指膳食中传统营养素以外的某些膳食成分的摄入量达到这个建议水平时，有利于维护人体健康。</w:t>
            </w:r>
          </w:p>
        </w:tc>
      </w:tr>
      <w:tr w:rsidR="00A13D3A" w:rsidRPr="00B06041" w:rsidTr="009F2607">
        <w:tc>
          <w:tcPr>
            <w:tcW w:w="675" w:type="dxa"/>
          </w:tcPr>
          <w:p w:rsidR="00A13D3A" w:rsidRPr="00B06041" w:rsidRDefault="00A13D3A" w:rsidP="00A13D3A">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我国规定轻体力活动成年男性蛋白质推荐摄入量为75g/d，女性65g/d</w:t>
            </w: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我国规定轻体力活动成年男性蛋白质推荐摄入量为65g/d，女性55g/d</w:t>
            </w:r>
          </w:p>
        </w:tc>
      </w:tr>
      <w:tr w:rsidR="00A13D3A" w:rsidRPr="00B06041" w:rsidTr="009F2607">
        <w:tc>
          <w:tcPr>
            <w:tcW w:w="675" w:type="dxa"/>
          </w:tcPr>
          <w:p w:rsidR="00A13D3A" w:rsidRPr="00B06041" w:rsidRDefault="00A13D3A" w:rsidP="00A13D3A">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正常成人蛋白质的RNI为1.16g/（kg•d）</w:t>
            </w: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删除</w:t>
            </w:r>
          </w:p>
        </w:tc>
      </w:tr>
      <w:tr w:rsidR="009F2607" w:rsidRPr="00B06041" w:rsidTr="009F2607">
        <w:tc>
          <w:tcPr>
            <w:tcW w:w="675" w:type="dxa"/>
          </w:tcPr>
          <w:p w:rsidR="009F2607" w:rsidRPr="00B06041" w:rsidRDefault="009F2607" w:rsidP="009F2607">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9F2607" w:rsidRPr="00B06041" w:rsidRDefault="009F2607"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胆固醇摄入量不宜超过300mg/d</w:t>
            </w:r>
          </w:p>
        </w:tc>
        <w:tc>
          <w:tcPr>
            <w:tcW w:w="4019" w:type="dxa"/>
          </w:tcPr>
          <w:p w:rsidR="009F2607" w:rsidRPr="00B06041" w:rsidRDefault="009F2607"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删除</w:t>
            </w:r>
          </w:p>
        </w:tc>
      </w:tr>
      <w:tr w:rsidR="00A13D3A" w:rsidRPr="00B06041" w:rsidTr="009F2607">
        <w:tc>
          <w:tcPr>
            <w:tcW w:w="675" w:type="dxa"/>
          </w:tcPr>
          <w:p w:rsidR="00A13D3A" w:rsidRPr="00B06041" w:rsidRDefault="009F2607" w:rsidP="009F2607">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居民膳食营养素参考摄入量（DRIs）成年人膳食能量的RNI为轻体力劳动男性10.04MJ（2400kcal）/d，女性8.8OMJ（21OOkcal）/d。</w:t>
            </w: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居民膳食营养素参考摄入量（DRIs）成年人膳食能量的需要量（EER）为18～49岁轻体力劳动男性5250kcal/d，女性1800kcal/d。</w:t>
            </w:r>
          </w:p>
        </w:tc>
      </w:tr>
      <w:tr w:rsidR="00A13D3A" w:rsidRPr="00B06041" w:rsidTr="009F2607">
        <w:tc>
          <w:tcPr>
            <w:tcW w:w="675" w:type="dxa"/>
          </w:tcPr>
          <w:p w:rsidR="00A13D3A" w:rsidRPr="00B06041" w:rsidRDefault="009F2607" w:rsidP="009F2607">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A13D3A" w:rsidRPr="00B06041" w:rsidRDefault="009F2607"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膳食铁的</w:t>
            </w:r>
            <w:r w:rsidR="00A13D3A" w:rsidRPr="00B06041">
              <w:rPr>
                <w:rFonts w:asciiTheme="minorEastAsia" w:hAnsiTheme="minorEastAsia" w:hint="eastAsia"/>
                <w:color w:val="008000" w:themeColor="text1"/>
                <w:sz w:val="18"/>
                <w:szCs w:val="18"/>
              </w:rPr>
              <w:t>AI为男性15mg/d</w:t>
            </w:r>
          </w:p>
        </w:tc>
        <w:tc>
          <w:tcPr>
            <w:tcW w:w="4019" w:type="dxa"/>
          </w:tcPr>
          <w:p w:rsidR="00A13D3A" w:rsidRPr="00B06041" w:rsidRDefault="009F2607"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膳食铁的</w:t>
            </w:r>
            <w:r w:rsidR="00A13D3A" w:rsidRPr="00B06041">
              <w:rPr>
                <w:rFonts w:asciiTheme="minorEastAsia" w:hAnsiTheme="minorEastAsia" w:hint="eastAsia"/>
                <w:color w:val="008000" w:themeColor="text1"/>
                <w:sz w:val="18"/>
                <w:szCs w:val="18"/>
              </w:rPr>
              <w:t>AI为男性12mg/d</w:t>
            </w:r>
          </w:p>
        </w:tc>
      </w:tr>
      <w:tr w:rsidR="00A13D3A" w:rsidRPr="00B06041" w:rsidTr="009F2607">
        <w:tc>
          <w:tcPr>
            <w:tcW w:w="675" w:type="dxa"/>
          </w:tcPr>
          <w:p w:rsidR="00A13D3A" w:rsidRPr="00B06041" w:rsidRDefault="009F2607" w:rsidP="009F2607">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成年男性锌RNI为15mg/d，成年女性为11.5mg/d</w:t>
            </w: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成年男性锌RNI为12.5mg/d，成年女性为7.5mg/d</w:t>
            </w:r>
          </w:p>
        </w:tc>
      </w:tr>
      <w:tr w:rsidR="00A13D3A" w:rsidRPr="00B06041" w:rsidTr="009F2607">
        <w:tc>
          <w:tcPr>
            <w:tcW w:w="675" w:type="dxa"/>
          </w:tcPr>
          <w:p w:rsidR="00A13D3A" w:rsidRPr="00B06041" w:rsidRDefault="009F2607" w:rsidP="009F2607">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维生素 D的RNI为5μg/d</w:t>
            </w: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维生素 D的RNI为10μg/d</w:t>
            </w:r>
          </w:p>
        </w:tc>
      </w:tr>
      <w:tr w:rsidR="00A13D3A" w:rsidRPr="00B06041" w:rsidTr="009F2607">
        <w:tc>
          <w:tcPr>
            <w:tcW w:w="675" w:type="dxa"/>
          </w:tcPr>
          <w:p w:rsidR="00A13D3A" w:rsidRPr="00B06041" w:rsidRDefault="009F2607" w:rsidP="009F2607">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维生素B1的RNI 男性为1.4mg/d。女性为1.3mg/d</w:t>
            </w: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维生素B1的RNI 男性为1.4mg/d。女性为1.2mg/d</w:t>
            </w:r>
          </w:p>
        </w:tc>
      </w:tr>
      <w:tr w:rsidR="00A13D3A" w:rsidRPr="00B06041" w:rsidTr="009F2607">
        <w:tc>
          <w:tcPr>
            <w:tcW w:w="675" w:type="dxa"/>
          </w:tcPr>
          <w:p w:rsidR="00A13D3A" w:rsidRPr="00B06041" w:rsidRDefault="009F2607" w:rsidP="009F2607">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364</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孕妇为600μgDFE/d，乳母为500μgDFE/d。</w:t>
            </w: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孕妇为600μgDFE/d，乳母为550μgDFE/d。</w:t>
            </w:r>
          </w:p>
        </w:tc>
      </w:tr>
      <w:tr w:rsidR="00A13D3A" w:rsidRPr="00B06041" w:rsidTr="009F2607">
        <w:tc>
          <w:tcPr>
            <w:tcW w:w="675" w:type="dxa"/>
          </w:tcPr>
          <w:p w:rsidR="00A13D3A" w:rsidRPr="00B06041" w:rsidRDefault="00E00E7E" w:rsidP="00E00E7E">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365</w:t>
            </w:r>
          </w:p>
        </w:tc>
        <w:tc>
          <w:tcPr>
            <w:tcW w:w="3828" w:type="dxa"/>
          </w:tcPr>
          <w:p w:rsidR="00A13D3A" w:rsidRPr="00B06041" w:rsidRDefault="00A13D3A" w:rsidP="00E00E7E">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《中国居民膳食指南》</w:t>
            </w:r>
            <w:r w:rsidR="00E00E7E" w:rsidRPr="00B06041">
              <w:rPr>
                <w:rFonts w:asciiTheme="minorEastAsia" w:hAnsiTheme="minorEastAsia" w:hint="eastAsia"/>
                <w:color w:val="008000" w:themeColor="text1"/>
                <w:sz w:val="18"/>
                <w:szCs w:val="18"/>
              </w:rPr>
              <w:t>（2007年版）</w:t>
            </w:r>
          </w:p>
        </w:tc>
        <w:tc>
          <w:tcPr>
            <w:tcW w:w="4019" w:type="dxa"/>
          </w:tcPr>
          <w:p w:rsidR="00A13D3A" w:rsidRPr="00B06041" w:rsidRDefault="00A13D3A" w:rsidP="00E00E7E">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《中国居民膳食指南》</w:t>
            </w:r>
            <w:r w:rsidR="00E00E7E" w:rsidRPr="00B06041">
              <w:rPr>
                <w:rFonts w:asciiTheme="minorEastAsia" w:hAnsiTheme="minorEastAsia" w:hint="eastAsia"/>
                <w:color w:val="008000" w:themeColor="text1"/>
                <w:sz w:val="18"/>
                <w:szCs w:val="18"/>
              </w:rPr>
              <w:t>（2016年版）整段变动</w:t>
            </w:r>
          </w:p>
        </w:tc>
      </w:tr>
      <w:tr w:rsidR="00A13D3A" w:rsidRPr="00B06041" w:rsidTr="009F2607">
        <w:tc>
          <w:tcPr>
            <w:tcW w:w="675" w:type="dxa"/>
          </w:tcPr>
          <w:p w:rsidR="00A13D3A" w:rsidRPr="00B06041" w:rsidRDefault="00E00E7E" w:rsidP="00E00E7E">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365</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7.中国居民平衡膳食宝塔建议每日膳食必须有五类食品按重量排列，恰似宝塔形。从塔底至塔尖算起，位居底层的是谷类、薯类及杂豆食物，应摄入250~400g/d；第二层为蔬菜和水果，应摄入300~500g/d和200~400g/d；第三层为鱼、禽、肉、蛋等动物性食物，应摄入125~225g/d（鱼虾类50~100g/d，畜、禽肉50~75g/d，蛋类25~50g/d）；第四层是奶类和豆类食物，奶类及奶制品300g/d和大豆及制品30~50g/d；位居塔尖的是烹调油和食盐，烹调油不超过25~30g/d，食盐不超过6g/d；饮酒的问题以白酒为例，成年男子饮酒的酒精量不超过25g/d，而成年女子则为不超过15g/d。</w:t>
            </w: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7.中国居民早衡膳食宝塔（2016</w:t>
            </w:r>
            <w:r w:rsidR="00E00E7E" w:rsidRPr="00B06041">
              <w:rPr>
                <w:rFonts w:asciiTheme="minorEastAsia" w:hAnsiTheme="minorEastAsia" w:hint="eastAsia"/>
                <w:color w:val="008000" w:themeColor="text1"/>
                <w:sz w:val="18"/>
                <w:szCs w:val="18"/>
              </w:rPr>
              <w:t>）</w:t>
            </w:r>
            <w:r w:rsidRPr="00B06041">
              <w:rPr>
                <w:rFonts w:asciiTheme="minorEastAsia" w:hAnsiTheme="minorEastAsia" w:hint="eastAsia"/>
                <w:color w:val="008000" w:themeColor="text1"/>
                <w:sz w:val="18"/>
                <w:szCs w:val="18"/>
              </w:rPr>
              <w:t>是根一新膳食的原则，在能量需要1600-2400kcl之间时，把一段时间内最入海大每天膳在。类食物形绿组合，形成在营养上比较理想的基本构成，恰似宝塔形。平衡膳食宝塔共分5层，各层面积大小不同，体现了5类食物和食物量的多少。从塔底至塔尖算起，位居底层的是谷类、营类及杂豆食物，应摄入250~400g/d；第二层头</w:t>
            </w:r>
          </w:p>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蔬菜和水果，应分别摄入300~500g/d 和200~400g/d；第三层为鱼、禽、肉、蛋等动物性食物，推荐摄入120~200g/d（水产品40~57g/d,畜、禽肉40~75g/d，蛋类40~50g/d)；第四层是乳类、大豆和坚果，奶类及奶制品300g/d和大豆</w:t>
            </w:r>
            <w:r w:rsidRPr="00B06041">
              <w:rPr>
                <w:rFonts w:asciiTheme="minorEastAsia" w:hAnsiTheme="minorEastAsia" w:hint="eastAsia"/>
                <w:color w:val="008000" w:themeColor="text1"/>
                <w:sz w:val="18"/>
                <w:szCs w:val="18"/>
              </w:rPr>
              <w:lastRenderedPageBreak/>
              <w:t>及坚果类25~35g/d；位居塔尖的是烹调油和食盐，烹调油不超过25~30g/d，食盐不超过6g/d。另外，推荐轻体力活动成年人每天至少饮水1500~1700ml。每天进行至少相当于快步走6000步以上的身体活动。</w:t>
            </w:r>
          </w:p>
        </w:tc>
      </w:tr>
      <w:tr w:rsidR="00E00E7E" w:rsidRPr="00B06041" w:rsidTr="009F2607">
        <w:tc>
          <w:tcPr>
            <w:tcW w:w="675" w:type="dxa"/>
          </w:tcPr>
          <w:p w:rsidR="00E00E7E" w:rsidRPr="00B06041" w:rsidRDefault="00E00E7E" w:rsidP="00E00E7E">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lastRenderedPageBreak/>
              <w:t>P</w:t>
            </w:r>
            <w:r w:rsidRPr="00B06041">
              <w:rPr>
                <w:rFonts w:asciiTheme="minorEastAsia" w:hAnsiTheme="minorEastAsia" w:hint="eastAsia"/>
                <w:color w:val="008000" w:themeColor="text1"/>
                <w:sz w:val="18"/>
                <w:szCs w:val="18"/>
              </w:rPr>
              <w:t>365</w:t>
            </w:r>
          </w:p>
        </w:tc>
        <w:tc>
          <w:tcPr>
            <w:tcW w:w="3828" w:type="dxa"/>
          </w:tcPr>
          <w:p w:rsidR="00E00E7E" w:rsidRPr="00B06041" w:rsidRDefault="00E00E7E"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（二）特殊人群营养指导</w:t>
            </w:r>
          </w:p>
        </w:tc>
        <w:tc>
          <w:tcPr>
            <w:tcW w:w="4019" w:type="dxa"/>
          </w:tcPr>
          <w:p w:rsidR="00E00E7E" w:rsidRPr="00B06041" w:rsidRDefault="00B06041"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变动较大</w:t>
            </w:r>
          </w:p>
        </w:tc>
      </w:tr>
      <w:tr w:rsidR="00A13D3A" w:rsidRPr="00B06041" w:rsidTr="009F2607">
        <w:tc>
          <w:tcPr>
            <w:tcW w:w="675" w:type="dxa"/>
          </w:tcPr>
          <w:p w:rsidR="00A13D3A" w:rsidRPr="00B06041" w:rsidRDefault="00F342D5" w:rsidP="00F342D5">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373</w:t>
            </w:r>
          </w:p>
        </w:tc>
        <w:tc>
          <w:tcPr>
            <w:tcW w:w="3828"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“（二）计划免疫”</w:t>
            </w:r>
          </w:p>
          <w:p w:rsidR="00F342D5" w:rsidRPr="00B06041" w:rsidRDefault="00F342D5"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3.计划免疫方案</w:t>
            </w:r>
          </w:p>
          <w:p w:rsidR="00F342D5" w:rsidRPr="00B06041" w:rsidRDefault="00F342D5" w:rsidP="00A13D3A">
            <w:pPr>
              <w:ind w:firstLine="360"/>
              <w:rPr>
                <w:rFonts w:asciiTheme="minorEastAsia" w:hAnsiTheme="minorEastAsia"/>
                <w:color w:val="008000" w:themeColor="text1"/>
                <w:sz w:val="18"/>
                <w:szCs w:val="18"/>
              </w:rPr>
            </w:pPr>
          </w:p>
        </w:tc>
        <w:tc>
          <w:tcPr>
            <w:tcW w:w="4019" w:type="dxa"/>
          </w:tcPr>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 xml:space="preserve">3.免疫规划的内容  20世纪70年代中期，我国制定了《全国计划免疫工作条例》，将普及儿童免疫纳入国家卫生计划。其主要内容为“四苗防六病”，即对七周岁及以下儿童进行， </w:t>
            </w:r>
          </w:p>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卡介苗、脊髓灰质炎三价糖丸疫苗、百白破三联疫苗和麻疹疫苗的免疫。1992年原卫生部又将乙型肝炎疫苗纳入计划免疫范畴，使基础免旋的内容改变为“五面防七病”。随着科技进步，计划免疫还将不断扩大其内容。</w:t>
            </w:r>
          </w:p>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2007年12月29日，原卫生部印发了关于《扩大国家免疫规划实施方案》的通知，将甲肝、流脑等15种可以通过接种疫苗有效预防的传染病纳入国家免疫规划。2016年5月1日起，我国实施新的脊髓灰质炎疫苗免疫策略，停用三价脊灰减毒活疫苗（tOPV），用二价脊灰减毒活疫苗（bOPV)替代tOPV，并将脊灰灭活疫苗（IPV）纳入国家免疫规划。</w:t>
            </w:r>
          </w:p>
          <w:p w:rsidR="00A13D3A" w:rsidRPr="00B06041" w:rsidRDefault="00A13D3A"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4.免疫程序  免疫程序是指儿童应该接种疫苗的先后次序、起始月（年）龄、剂量、间隔时间和要求，以达到合理使用疫苗的目的。2008年起全国均按《扩大国家免疫规划实施方案》规定执行。2016年国务院印发了《疫苗流通和预防接种管理条例》（2016修改版），国家卫生和计划生育委贸会也印发了《预防接种工作规范》（2016年版）。</w:t>
            </w:r>
          </w:p>
          <w:p w:rsidR="00A13D3A" w:rsidRPr="00B06041" w:rsidRDefault="00A13D3A" w:rsidP="00A13D3A">
            <w:pPr>
              <w:ind w:firstLine="360"/>
              <w:rPr>
                <w:rFonts w:asciiTheme="minorEastAsia" w:hAnsiTheme="minorEastAsia"/>
                <w:color w:val="008000" w:themeColor="text1"/>
                <w:sz w:val="18"/>
                <w:szCs w:val="18"/>
              </w:rPr>
            </w:pPr>
          </w:p>
        </w:tc>
      </w:tr>
      <w:tr w:rsidR="00A13D3A" w:rsidRPr="00B06041" w:rsidTr="009F2607">
        <w:tc>
          <w:tcPr>
            <w:tcW w:w="675" w:type="dxa"/>
          </w:tcPr>
          <w:p w:rsidR="00A13D3A" w:rsidRPr="00B06041" w:rsidRDefault="00F342D5" w:rsidP="00F342D5">
            <w:pPr>
              <w:ind w:firstLineChars="0" w:firstLine="0"/>
              <w:rPr>
                <w:rFonts w:asciiTheme="minorEastAsia" w:hAnsiTheme="minorEastAsia"/>
                <w:color w:val="008000" w:themeColor="text1"/>
                <w:sz w:val="18"/>
                <w:szCs w:val="18"/>
              </w:rPr>
            </w:pPr>
            <w:r w:rsidRPr="00B06041">
              <w:rPr>
                <w:rFonts w:asciiTheme="minorEastAsia" w:hAnsiTheme="minorEastAsia"/>
                <w:color w:val="008000" w:themeColor="text1"/>
                <w:sz w:val="18"/>
                <w:szCs w:val="18"/>
              </w:rPr>
              <w:t>P</w:t>
            </w:r>
            <w:r w:rsidRPr="00B06041">
              <w:rPr>
                <w:rFonts w:asciiTheme="minorEastAsia" w:hAnsiTheme="minorEastAsia" w:hint="eastAsia"/>
                <w:color w:val="008000" w:themeColor="text1"/>
                <w:sz w:val="18"/>
                <w:szCs w:val="18"/>
              </w:rPr>
              <w:t>383</w:t>
            </w:r>
          </w:p>
        </w:tc>
        <w:tc>
          <w:tcPr>
            <w:tcW w:w="3828" w:type="dxa"/>
          </w:tcPr>
          <w:p w:rsidR="00A13D3A" w:rsidRPr="00B06041" w:rsidRDefault="00F342D5" w:rsidP="00A13D3A">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三、全球卫生保健策略与我国卫生改革</w:t>
            </w:r>
          </w:p>
        </w:tc>
        <w:tc>
          <w:tcPr>
            <w:tcW w:w="4019" w:type="dxa"/>
          </w:tcPr>
          <w:p w:rsidR="00A13D3A" w:rsidRPr="00B06041" w:rsidRDefault="00F342D5" w:rsidP="00B06041">
            <w:pPr>
              <w:ind w:firstLine="360"/>
              <w:rPr>
                <w:rFonts w:asciiTheme="minorEastAsia" w:hAnsiTheme="minorEastAsia"/>
                <w:color w:val="008000" w:themeColor="text1"/>
                <w:sz w:val="18"/>
                <w:szCs w:val="18"/>
              </w:rPr>
            </w:pPr>
            <w:r w:rsidRPr="00B06041">
              <w:rPr>
                <w:rFonts w:asciiTheme="minorEastAsia" w:hAnsiTheme="minorEastAsia" w:hint="eastAsia"/>
                <w:color w:val="008000" w:themeColor="text1"/>
                <w:sz w:val="18"/>
                <w:szCs w:val="18"/>
              </w:rPr>
              <w:t>三、全球卫生</w:t>
            </w:r>
            <w:r w:rsidR="00B06041" w:rsidRPr="00B06041">
              <w:rPr>
                <w:rFonts w:asciiTheme="minorEastAsia" w:hAnsiTheme="minorEastAsia" w:hint="eastAsia"/>
                <w:color w:val="008000" w:themeColor="text1"/>
                <w:sz w:val="18"/>
                <w:szCs w:val="18"/>
              </w:rPr>
              <w:t>与</w:t>
            </w:r>
            <w:r w:rsidRPr="00B06041">
              <w:rPr>
                <w:rFonts w:asciiTheme="minorEastAsia" w:hAnsiTheme="minorEastAsia" w:hint="eastAsia"/>
                <w:color w:val="008000" w:themeColor="text1"/>
                <w:sz w:val="18"/>
                <w:szCs w:val="18"/>
              </w:rPr>
              <w:t>健康中国-整个内容改变。</w:t>
            </w:r>
          </w:p>
        </w:tc>
      </w:tr>
    </w:tbl>
    <w:p w:rsidR="009B18C5" w:rsidRPr="00B06041" w:rsidRDefault="009B18C5" w:rsidP="009B18C5">
      <w:pPr>
        <w:ind w:firstLine="420"/>
        <w:jc w:val="left"/>
        <w:rPr>
          <w:color w:val="008000" w:themeColor="text1"/>
        </w:rPr>
      </w:pPr>
    </w:p>
    <w:p w:rsidR="00771536" w:rsidRPr="00B06041" w:rsidRDefault="00771536" w:rsidP="009B18C5">
      <w:pPr>
        <w:ind w:firstLine="420"/>
        <w:rPr>
          <w:color w:val="008000" w:themeColor="text1"/>
        </w:rPr>
      </w:pPr>
    </w:p>
    <w:sectPr w:rsidR="00771536" w:rsidRPr="00B06041" w:rsidSect="0083577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FA9" w:rsidRDefault="006F6FA9" w:rsidP="009B18C5">
      <w:pPr>
        <w:ind w:firstLine="420"/>
      </w:pPr>
      <w:r>
        <w:separator/>
      </w:r>
    </w:p>
  </w:endnote>
  <w:endnote w:type="continuationSeparator" w:id="1">
    <w:p w:rsidR="006F6FA9" w:rsidRDefault="006F6FA9" w:rsidP="009B18C5">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D3A" w:rsidRDefault="00A13D3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D3A" w:rsidRDefault="00A13D3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D3A" w:rsidRDefault="00A13D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FA9" w:rsidRDefault="006F6FA9" w:rsidP="009B18C5">
      <w:pPr>
        <w:ind w:firstLine="420"/>
      </w:pPr>
      <w:r>
        <w:separator/>
      </w:r>
    </w:p>
  </w:footnote>
  <w:footnote w:type="continuationSeparator" w:id="1">
    <w:p w:rsidR="006F6FA9" w:rsidRDefault="006F6FA9" w:rsidP="009B18C5">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D3A" w:rsidRDefault="00A13D3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D3A" w:rsidRDefault="00A13D3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D3A" w:rsidRDefault="00A13D3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18C5"/>
    <w:rsid w:val="00284B01"/>
    <w:rsid w:val="002B7973"/>
    <w:rsid w:val="00520CD3"/>
    <w:rsid w:val="006F6FA9"/>
    <w:rsid w:val="00771536"/>
    <w:rsid w:val="00835778"/>
    <w:rsid w:val="0086491F"/>
    <w:rsid w:val="00871365"/>
    <w:rsid w:val="009B18C5"/>
    <w:rsid w:val="009F2607"/>
    <w:rsid w:val="00A0731B"/>
    <w:rsid w:val="00A13D3A"/>
    <w:rsid w:val="00B06041"/>
    <w:rsid w:val="00DC29AA"/>
    <w:rsid w:val="00E00E7E"/>
    <w:rsid w:val="00F342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8C5"/>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18C5"/>
    <w:pPr>
      <w:pBdr>
        <w:bottom w:val="single" w:sz="6" w:space="1" w:color="auto"/>
      </w:pBdr>
      <w:tabs>
        <w:tab w:val="center" w:pos="4153"/>
        <w:tab w:val="right" w:pos="8306"/>
      </w:tabs>
      <w:snapToGrid w:val="0"/>
      <w:ind w:firstLineChars="0" w:firstLine="0"/>
      <w:jc w:val="center"/>
    </w:pPr>
    <w:rPr>
      <w:sz w:val="18"/>
      <w:szCs w:val="18"/>
    </w:rPr>
  </w:style>
  <w:style w:type="character" w:customStyle="1" w:styleId="Char">
    <w:name w:val="页眉 Char"/>
    <w:basedOn w:val="a0"/>
    <w:link w:val="a3"/>
    <w:uiPriority w:val="99"/>
    <w:semiHidden/>
    <w:rsid w:val="009B18C5"/>
    <w:rPr>
      <w:sz w:val="18"/>
      <w:szCs w:val="18"/>
    </w:rPr>
  </w:style>
  <w:style w:type="paragraph" w:styleId="a4">
    <w:name w:val="footer"/>
    <w:basedOn w:val="a"/>
    <w:link w:val="Char0"/>
    <w:uiPriority w:val="99"/>
    <w:semiHidden/>
    <w:unhideWhenUsed/>
    <w:rsid w:val="009B18C5"/>
    <w:pPr>
      <w:tabs>
        <w:tab w:val="center" w:pos="4153"/>
        <w:tab w:val="right" w:pos="8306"/>
      </w:tabs>
      <w:snapToGrid w:val="0"/>
      <w:ind w:firstLineChars="0" w:firstLine="0"/>
      <w:jc w:val="left"/>
    </w:pPr>
    <w:rPr>
      <w:sz w:val="18"/>
      <w:szCs w:val="18"/>
    </w:rPr>
  </w:style>
  <w:style w:type="character" w:customStyle="1" w:styleId="Char0">
    <w:name w:val="页脚 Char"/>
    <w:basedOn w:val="a0"/>
    <w:link w:val="a4"/>
    <w:uiPriority w:val="99"/>
    <w:semiHidden/>
    <w:rsid w:val="009B18C5"/>
    <w:rPr>
      <w:sz w:val="18"/>
      <w:szCs w:val="18"/>
    </w:rPr>
  </w:style>
  <w:style w:type="table" w:styleId="a5">
    <w:name w:val="Table Grid"/>
    <w:basedOn w:val="a1"/>
    <w:uiPriority w:val="59"/>
    <w:rsid w:val="009B18C5"/>
    <w:tblPr>
      <w:tblInd w:w="0" w:type="dxa"/>
      <w:tblBorders>
        <w:top w:val="single" w:sz="4" w:space="0" w:color="008000" w:themeColor="text1"/>
        <w:left w:val="single" w:sz="4" w:space="0" w:color="008000" w:themeColor="text1"/>
        <w:bottom w:val="single" w:sz="4" w:space="0" w:color="008000" w:themeColor="text1"/>
        <w:right w:val="single" w:sz="4" w:space="0" w:color="008000" w:themeColor="text1"/>
        <w:insideH w:val="single" w:sz="4" w:space="0" w:color="008000" w:themeColor="text1"/>
        <w:insideV w:val="single" w:sz="4" w:space="0" w:color="008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8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337</Words>
  <Characters>1925</Characters>
  <Application>Microsoft Office Word</Application>
  <DocSecurity>0</DocSecurity>
  <Lines>16</Lines>
  <Paragraphs>4</Paragraphs>
  <ScaleCrop>false</ScaleCrop>
  <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张萌萌</dc:creator>
  <cp:lastModifiedBy>郝晓明</cp:lastModifiedBy>
  <cp:revision>2</cp:revision>
  <dcterms:created xsi:type="dcterms:W3CDTF">2018-03-12T08:13:00Z</dcterms:created>
  <dcterms:modified xsi:type="dcterms:W3CDTF">2018-03-12T08:13:00Z</dcterms:modified>
</cp:coreProperties>
</file>